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ЛЕКАРСТВЕННЫХ ПРЕПАРАТОВ ДЛЯ МЕДИЦИНСКОГО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5B6168" w:rsidTr="00934E5B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5B6168" w:rsidTr="00934E5B">
        <w:tc>
          <w:tcPr>
            <w:tcW w:w="15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сахарной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A07F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витамины A и D, включая их </w:t>
            </w:r>
            <w:r>
              <w:rPr>
                <w:rFonts w:ascii="Calibri" w:hAnsi="Calibri" w:cs="Calibri"/>
              </w:rPr>
              <w:lastRenderedPageBreak/>
              <w:t>комбинации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раствора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</w:t>
            </w:r>
            <w:r>
              <w:rPr>
                <w:rFonts w:ascii="Calibri" w:hAnsi="Calibri" w:cs="Calibri"/>
              </w:rPr>
              <w:lastRenderedPageBreak/>
              <w:t>кишечнорастворимой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 с пролонгированным высвобождением;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C09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C10AB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D11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G03H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G04CB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H01CB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эмульсия для наружного </w:t>
            </w:r>
            <w:r>
              <w:rPr>
                <w:rFonts w:ascii="Calibri" w:hAnsi="Calibri" w:cs="Calibri"/>
              </w:rPr>
              <w:lastRenderedPageBreak/>
              <w:t>применения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антипаратиреоидные </w:t>
            </w:r>
            <w:r>
              <w:rPr>
                <w:rFonts w:ascii="Calibri" w:hAnsi="Calibri" w:cs="Calibri"/>
              </w:rPr>
              <w:lastRenderedPageBreak/>
              <w:t>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цинакалцет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J01CF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J01FF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действия, покрытые пленочной </w:t>
            </w:r>
            <w:r>
              <w:rPr>
                <w:rFonts w:ascii="Calibri" w:hAnsi="Calibri" w:cs="Calibri"/>
              </w:rPr>
              <w:lastRenderedPageBreak/>
              <w:t>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противовирусные препараты </w:t>
            </w:r>
            <w:r>
              <w:rPr>
                <w:rFonts w:ascii="Calibri" w:hAnsi="Calibri" w:cs="Calibri"/>
              </w:rPr>
              <w:lastRenderedPageBreak/>
              <w:t>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J06BA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производные уксусной кислоты и </w:t>
            </w:r>
            <w:r>
              <w:rPr>
                <w:rFonts w:ascii="Calibri" w:hAnsi="Calibri" w:cs="Calibri"/>
              </w:rPr>
              <w:lastRenderedPageBreak/>
              <w:t>родственные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диклофенак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M01AE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препараты, влияющие на структуру и </w:t>
            </w:r>
            <w:r>
              <w:rPr>
                <w:rFonts w:ascii="Calibri" w:hAnsi="Calibri" w:cs="Calibri"/>
              </w:rPr>
              <w:lastRenderedPageBreak/>
              <w:t>минерализацию костей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пролонгированного </w:t>
            </w:r>
            <w:r>
              <w:rPr>
                <w:rFonts w:ascii="Calibri" w:hAnsi="Calibri" w:cs="Calibri"/>
              </w:rPr>
              <w:lastRenderedPageBreak/>
              <w:t>действия,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N05AF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приготовления </w:t>
            </w:r>
            <w:r>
              <w:rPr>
                <w:rFonts w:ascii="Calibri" w:hAnsi="Calibri" w:cs="Calibri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таблетки с модифицированным </w:t>
            </w:r>
            <w:r>
              <w:rPr>
                <w:rFonts w:ascii="Calibri" w:hAnsi="Calibri" w:cs="Calibri"/>
              </w:rPr>
              <w:lastRenderedPageBreak/>
              <w:t>высвобождением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N06B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N07A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амебиаза и </w:t>
            </w:r>
            <w:r>
              <w:rPr>
                <w:rFonts w:ascii="Calibri" w:hAnsi="Calibri" w:cs="Calibri"/>
              </w:rPr>
              <w:lastRenderedPageBreak/>
              <w:t>других протозойных инфекций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</w:t>
            </w:r>
            <w:r>
              <w:rPr>
                <w:rFonts w:ascii="Calibri" w:hAnsi="Calibri" w:cs="Calibri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активируемый вдохом;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порошок для ингаляций </w:t>
            </w:r>
            <w:r>
              <w:rPr>
                <w:rFonts w:ascii="Calibri" w:hAnsi="Calibri" w:cs="Calibri"/>
              </w:rPr>
              <w:lastRenderedPageBreak/>
              <w:t>дозированный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капсулы;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R03D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диспергируемые;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:rsidTr="00934E5B">
        <w:tc>
          <w:tcPr>
            <w:tcW w:w="15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5B6168" w:rsidTr="00934E5B">
        <w:tc>
          <w:tcPr>
            <w:tcW w:w="15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232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15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28"/>
      <w:bookmarkEnd w:id="0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6168" w:rsidRDefault="005B6168" w:rsidP="005B61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r:id="rId5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5B6168" w:rsidRDefault="005B6168" w:rsidP="005B61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ПЕРЕЧЕНЬ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ЛИЦ, БОЛЬНЫХ ГЕМОФИЛИЕЙ, МУКОВИСЦИДОЗОМ, ГИПОФИЗАРНЫМ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i/>
            <w:iCs/>
            <w:color w:val="0000FF"/>
          </w:rPr>
          <w:br/>
          <w:t>Распоряжение Правительства РФ от 30.12.2014 N 2782-р &lt;Об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5B6168" w:rsidTr="00934E5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5B6168" w:rsidTr="00934E5B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</w:tr>
      <w:tr w:rsidR="005B6168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II. Лекарственные препараты, которыми обеспечиваются больные муковисцидозом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5B6168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5B6168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другие препараты для лечения заболеваний желудочно-кишечного </w:t>
            </w:r>
            <w:r>
              <w:rPr>
                <w:rFonts w:ascii="Calibri" w:hAnsi="Calibri" w:cs="Calibri"/>
              </w:rPr>
              <w:lastRenderedPageBreak/>
              <w:t>тракта и нарушений обмена веществ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A16AB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5B6168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5B6168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L03AB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5B6168" w:rsidTr="00934E5B">
        <w:tc>
          <w:tcPr>
            <w:tcW w:w="958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B6168" w:rsidTr="00934E5B">
        <w:tc>
          <w:tcPr>
            <w:tcW w:w="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5B6168" w:rsidTr="00934E5B">
        <w:tc>
          <w:tcPr>
            <w:tcW w:w="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5B6168" w:rsidTr="00934E5B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5B6168" w:rsidTr="00934E5B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  <w:p w:rsidR="005B6168" w:rsidRDefault="005B6168" w:rsidP="009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B6168" w:rsidRDefault="005B6168" w:rsidP="005B6168">
      <w:pPr>
        <w:widowControl w:val="0"/>
        <w:autoSpaceDE w:val="0"/>
        <w:autoSpaceDN w:val="0"/>
        <w:adjustRightInd w:val="0"/>
        <w:spacing w:after="0" w:line="240" w:lineRule="auto"/>
      </w:pPr>
    </w:p>
    <w:p w:rsidR="00575B86" w:rsidRDefault="005B6168">
      <w:bookmarkStart w:id="1" w:name="_GoBack"/>
      <w:bookmarkEnd w:id="1"/>
    </w:p>
    <w:sectPr w:rsidR="00575B86" w:rsidSect="00A83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F"/>
    <w:rsid w:val="005B6168"/>
    <w:rsid w:val="008A55AA"/>
    <w:rsid w:val="009623EF"/>
    <w:rsid w:val="00A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738AE7626F62E7924D3D14BECC61CFEBA6255664734DBBBCD9531A52A36B627D35EBBDDA20CD70FmAN" TargetMode="External"/><Relationship Id="rId5" Type="http://schemas.openxmlformats.org/officeDocument/2006/relationships/hyperlink" Target="consultantplus://offline/ref=49A738AE7626F62E7924D3D14BECC61CFEBA6255664734DBBBCD9531A52A36B627D35EBBDDA00FD60Fm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8007</Words>
  <Characters>45644</Characters>
  <Application>Microsoft Office Word</Application>
  <DocSecurity>0</DocSecurity>
  <Lines>380</Lines>
  <Paragraphs>107</Paragraphs>
  <ScaleCrop>false</ScaleCrop>
  <Company/>
  <LinksUpToDate>false</LinksUpToDate>
  <CharactersWithSpaces>53544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</dc:creator>
  <cp:keywords/>
  <dc:description/>
  <cp:lastModifiedBy>PLUS</cp:lastModifiedBy>
  <cp:revision>2</cp:revision>
  <dcterms:created xsi:type="dcterms:W3CDTF">2018-08-30T08:50:00Z</dcterms:created>
  <dcterms:modified xsi:type="dcterms:W3CDTF">2018-08-30T08:52:00Z</dcterms:modified>
</cp:coreProperties>
</file>